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F1" w:rsidRPr="0092473C" w:rsidRDefault="005114F1" w:rsidP="005114F1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92473C"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  <w:t>Nauczyciele historii:</w:t>
      </w:r>
      <w:r w:rsidRPr="0092473C">
        <w:rPr>
          <w:rFonts w:asciiTheme="majorBidi" w:hAnsiTheme="majorBidi" w:cstheme="majorBidi"/>
          <w:sz w:val="24"/>
          <w:szCs w:val="24"/>
        </w:rPr>
        <w:t xml:space="preserve"> </w:t>
      </w:r>
      <w:r w:rsidRPr="0092473C">
        <w:rPr>
          <w:rFonts w:asciiTheme="majorBidi" w:eastAsia="Arial Unicode MS" w:hAnsiTheme="majorBidi" w:cstheme="majorBidi"/>
          <w:b/>
          <w:bCs/>
          <w:i/>
          <w:iCs/>
          <w:sz w:val="24"/>
          <w:szCs w:val="24"/>
        </w:rPr>
        <w:t>Robert Zarzycki</w:t>
      </w:r>
      <w:r w:rsidRPr="0092473C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92473C">
        <w:rPr>
          <w:rFonts w:asciiTheme="majorBidi" w:eastAsia="Arial Unicode MS" w:hAnsiTheme="majorBidi" w:cstheme="majorBidi"/>
          <w:b/>
          <w:bCs/>
          <w:i/>
          <w:iCs/>
          <w:sz w:val="24"/>
          <w:szCs w:val="24"/>
        </w:rPr>
        <w:t>Zbigniew Stebelski</w:t>
      </w:r>
      <w:r w:rsidRPr="0092473C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92473C">
        <w:rPr>
          <w:rFonts w:asciiTheme="majorBidi" w:eastAsia="Arial Unicode MS" w:hAnsiTheme="majorBidi" w:cstheme="majorBidi"/>
          <w:b/>
          <w:bCs/>
          <w:i/>
          <w:iCs/>
          <w:sz w:val="24"/>
          <w:szCs w:val="24"/>
        </w:rPr>
        <w:t>Agnieszka Ławecka</w:t>
      </w:r>
      <w:r w:rsidRPr="0092473C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92473C">
        <w:rPr>
          <w:rFonts w:asciiTheme="majorBidi" w:eastAsia="Arial Unicode MS" w:hAnsiTheme="majorBidi" w:cstheme="majorBidi"/>
          <w:b/>
          <w:bCs/>
          <w:i/>
          <w:iCs/>
          <w:sz w:val="24"/>
          <w:szCs w:val="24"/>
        </w:rPr>
        <w:t xml:space="preserve">Katarzyna </w:t>
      </w:r>
      <w:proofErr w:type="spellStart"/>
      <w:r w:rsidRPr="0092473C">
        <w:rPr>
          <w:rFonts w:asciiTheme="majorBidi" w:eastAsia="Arial Unicode MS" w:hAnsiTheme="majorBidi" w:cstheme="majorBidi"/>
          <w:b/>
          <w:bCs/>
          <w:i/>
          <w:iCs/>
          <w:sz w:val="24"/>
          <w:szCs w:val="24"/>
        </w:rPr>
        <w:t>Faligowska-Śliwak</w:t>
      </w:r>
      <w:proofErr w:type="spellEnd"/>
      <w:r w:rsidRPr="0092473C">
        <w:rPr>
          <w:rFonts w:asciiTheme="majorBidi" w:eastAsia="Arial Unicode MS" w:hAnsiTheme="majorBidi" w:cstheme="majorBidi"/>
          <w:b/>
          <w:bCs/>
          <w:i/>
          <w:iCs/>
          <w:sz w:val="24"/>
          <w:szCs w:val="24"/>
        </w:rPr>
        <w:t>.</w:t>
      </w:r>
    </w:p>
    <w:p w:rsidR="005114F1" w:rsidRPr="0092473C" w:rsidRDefault="005114F1" w:rsidP="005114F1">
      <w:pPr>
        <w:pStyle w:val="Standard"/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sz w:val="24"/>
          <w:szCs w:val="24"/>
        </w:rPr>
      </w:pPr>
    </w:p>
    <w:p w:rsidR="005114F1" w:rsidRPr="0092473C" w:rsidRDefault="005114F1" w:rsidP="005114F1">
      <w:pPr>
        <w:spacing w:after="0" w:line="240" w:lineRule="auto"/>
        <w:ind w:left="426"/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</w:pPr>
      <w:r w:rsidRPr="0092473C"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  <w:t>Wymagania edukacyjne - Historia</w:t>
      </w:r>
    </w:p>
    <w:p w:rsidR="005114F1" w:rsidRPr="0092473C" w:rsidRDefault="005114F1" w:rsidP="005114F1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I. Zasady ogólne.</w:t>
      </w:r>
    </w:p>
    <w:p w:rsidR="005114F1" w:rsidRPr="0092473C" w:rsidRDefault="005114F1" w:rsidP="005114F1">
      <w:pPr>
        <w:snapToGrid w:val="0"/>
        <w:spacing w:after="0" w:line="240" w:lineRule="auto"/>
        <w:ind w:left="-284" w:firstLine="710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II. Sposoby sprawdzania osiągnięć edukacyjnych.</w:t>
      </w:r>
    </w:p>
    <w:p w:rsidR="005114F1" w:rsidRPr="0092473C" w:rsidRDefault="005114F1" w:rsidP="005114F1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5114F1" w:rsidRPr="0092473C" w:rsidRDefault="005114F1" w:rsidP="005114F1">
      <w:pPr>
        <w:snapToGrid w:val="0"/>
        <w:spacing w:after="0" w:line="240" w:lineRule="auto"/>
        <w:ind w:left="426"/>
        <w:rPr>
          <w:rFonts w:asciiTheme="majorBidi" w:eastAsia="Arial Unicode MS" w:hAnsiTheme="majorBidi" w:cstheme="majorBidi"/>
          <w:bCs/>
          <w:sz w:val="24"/>
          <w:szCs w:val="24"/>
          <w:lang w:eastAsia="ar-SA"/>
        </w:rPr>
      </w:pPr>
    </w:p>
    <w:p w:rsidR="005114F1" w:rsidRPr="0092473C" w:rsidRDefault="005114F1" w:rsidP="005114F1">
      <w:pPr>
        <w:spacing w:after="0" w:line="240" w:lineRule="auto"/>
        <w:ind w:left="426"/>
        <w:jc w:val="center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I.</w:t>
      </w: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ab/>
        <w:t>Zasady ogólne.</w:t>
      </w:r>
    </w:p>
    <w:p w:rsidR="005114F1" w:rsidRPr="0092473C" w:rsidRDefault="005114F1" w:rsidP="005114F1">
      <w:pPr>
        <w:spacing w:after="0" w:line="240" w:lineRule="auto"/>
        <w:ind w:left="-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 xml:space="preserve">  1.         Wymagania są zgodne z podstawą programową MEN (</w:t>
      </w:r>
      <w:r w:rsidRPr="0092473C">
        <w:rPr>
          <w:rFonts w:asciiTheme="majorBidi" w:eastAsia="Arial Unicode MS" w:hAnsiTheme="majorBidi" w:cstheme="majorBidi"/>
          <w:i/>
          <w:iCs/>
          <w:sz w:val="24"/>
          <w:szCs w:val="24"/>
        </w:rPr>
        <w:t>rozporządzenie z dnia 30 stycznia 2018</w:t>
      </w:r>
      <w:r w:rsidRPr="0092473C">
        <w:rPr>
          <w:rFonts w:asciiTheme="majorBidi" w:eastAsia="Arial Unicode MS" w:hAnsiTheme="majorBidi" w:cstheme="majorBidi"/>
          <w:sz w:val="24"/>
          <w:szCs w:val="24"/>
        </w:rPr>
        <w:t>) oraz  ze Statutem Szkoły.</w:t>
      </w:r>
    </w:p>
    <w:p w:rsidR="005114F1" w:rsidRPr="0092473C" w:rsidRDefault="005114F1" w:rsidP="005114F1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2.</w:t>
      </w:r>
      <w:r w:rsidRPr="0092473C">
        <w:rPr>
          <w:rFonts w:asciiTheme="majorBidi" w:eastAsia="Arial Unicode MS" w:hAnsiTheme="majorBidi" w:cstheme="majorBidi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5114F1" w:rsidRPr="0092473C" w:rsidRDefault="005114F1" w:rsidP="005114F1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3.</w:t>
      </w:r>
      <w:r w:rsidRPr="0092473C">
        <w:rPr>
          <w:rFonts w:asciiTheme="majorBidi" w:eastAsia="Arial Unicode MS" w:hAnsiTheme="majorBidi" w:cstheme="majorBidi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5114F1" w:rsidRPr="0092473C" w:rsidRDefault="005114F1" w:rsidP="005114F1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4.</w:t>
      </w:r>
      <w:r w:rsidRPr="0092473C">
        <w:rPr>
          <w:rFonts w:asciiTheme="majorBidi" w:eastAsia="Arial Unicode MS" w:hAnsiTheme="majorBidi" w:cstheme="majorBidi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5114F1" w:rsidRPr="0092473C" w:rsidRDefault="005114F1" w:rsidP="005114F1">
      <w:pPr>
        <w:spacing w:after="0" w:line="240" w:lineRule="auto"/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5.</w:t>
      </w:r>
      <w:r w:rsidRPr="0092473C">
        <w:rPr>
          <w:rFonts w:asciiTheme="majorBidi" w:eastAsia="Arial Unicode MS" w:hAnsiTheme="majorBidi" w:cstheme="majorBidi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5114F1" w:rsidRPr="0092473C" w:rsidRDefault="005114F1" w:rsidP="005114F1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6. Ogólne wymagania edukacyjne i kryteria ocen śródrocznych i rocznych: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Ocena celująca (6):</w:t>
      </w:r>
    </w:p>
    <w:p w:rsidR="005114F1" w:rsidRPr="0092473C" w:rsidRDefault="005114F1" w:rsidP="005114F1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samodzielnie i biegle analizuje źródła historyczne,</w:t>
      </w:r>
    </w:p>
    <w:p w:rsidR="005114F1" w:rsidRPr="0092473C" w:rsidRDefault="005114F1" w:rsidP="005114F1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wykazuje wyjątkową kreatywność w formułowaniu wniosków i opinii historycznych,</w:t>
      </w:r>
    </w:p>
    <w:p w:rsidR="005114F1" w:rsidRPr="0092473C" w:rsidRDefault="005114F1" w:rsidP="005114F1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podejmuje twórcze i oryginalne projekty badawcze,</w:t>
      </w:r>
    </w:p>
    <w:p w:rsidR="005114F1" w:rsidRPr="0092473C" w:rsidRDefault="005114F1" w:rsidP="005114F1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dokonuje syntezy wiedzy z różnych okresów historycznych,</w:t>
      </w:r>
    </w:p>
    <w:p w:rsidR="005114F1" w:rsidRPr="0092473C" w:rsidRDefault="005114F1" w:rsidP="005114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krytycznie ocenia i interpretuje fakty historyczne.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Ocena bardzo dobra (5):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dokonuje pogłębionej analizy źródeł historycznych,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potrafi syntetyzować wiedzę, przedstawiając logiczne i spójne wnioski,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trafnie interpretuje wydarzenia historyczne,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samodzielnie stosuje wiedzę do rozwiązywania złożonych zadań problemowych,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wykazuje bardzo dobrą znajomość faktografii historycznej.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Ocena dobra (4):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lastRenderedPageBreak/>
        <w:t>• poprawnie analizuje źródła historyczne i formułuje wnioski,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stosuje wiedzę historyczną w nowych sytuacjach edukacyjnych,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rozumie i wyjaśnia związki przyczynowo-skutkowe w historii,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prezentuje dobrą znajomość kluczowych faktów i wydarzeń,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potrafi samodzielnie wykonać zadanie problemowe o umiarkowanym stopniu trudności.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Ocena dostateczna (3):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potrafi zinterpretować podstawowe źródła historyczne,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zna podstawowe pojęcia, daty i postaci historyczne,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rozumie i potrafi wyjaśnić główne wydarzenia historyczne,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stosuje zdobytą wiedzę w typowych, powtarzalnych sytuacjach edukacyjnych,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radzi sobie z zadaniami o przeciętnym stopniu trudności przy niewielkiej pomocy nauczyciela.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Ocena dopuszczająca (2):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rozpoznaje podstawowe fakty, daty oraz postacie,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wymienia podstawowe wydarzenia historyczne,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przy pomocy nauczyciela potrafi zinterpretować najprostsze źródła,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wykonuje proste polecenia i zadania edukacyjne przy stałym wsparciu nauczyciela,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opanował minimum wiedzy umożliwiającej dalszą naukę.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b/>
          <w:sz w:val="24"/>
          <w:szCs w:val="24"/>
        </w:rPr>
        <w:t>Ocena niedostateczna (1):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nie opanował elementarnej wiedzy historycznej wynikającej z podstawy programowej,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nie rozpoznaje podstawowych faktów, dat ani postaci,</w:t>
      </w:r>
    </w:p>
    <w:p w:rsidR="005114F1" w:rsidRPr="0092473C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92473C">
        <w:rPr>
          <w:rFonts w:asciiTheme="majorBidi" w:eastAsia="Arial Unicode MS" w:hAnsiTheme="majorBidi" w:cstheme="majorBidi"/>
          <w:sz w:val="24"/>
          <w:szCs w:val="24"/>
        </w:rPr>
        <w:t>• nie potrafi wykonać nawet najprostszych zadań przy znacznym wsparciu nauczyciela.</w:t>
      </w:r>
    </w:p>
    <w:p w:rsidR="005114F1" w:rsidRPr="008B69D7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5114F1" w:rsidRPr="008B69D7" w:rsidRDefault="005114F1" w:rsidP="005114F1">
      <w:pPr>
        <w:spacing w:after="0" w:line="240" w:lineRule="auto"/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sz w:val="24"/>
          <w:szCs w:val="24"/>
        </w:rPr>
        <w:t>7        Kryteria przyznawania ocen za pracę pisemną:</w:t>
      </w:r>
    </w:p>
    <w:p w:rsidR="005114F1" w:rsidRPr="008B69D7" w:rsidRDefault="005114F1" w:rsidP="005114F1">
      <w:p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 xml:space="preserve">Przy ustalaniu oceny za </w:t>
      </w: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u w:val="single"/>
          <w:lang w:eastAsia="pl-PL"/>
        </w:rPr>
        <w:t xml:space="preserve">pracę pisemną </w:t>
      </w: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nauczyciel stosuje progi procentowe: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96% - 100% - ocena celująca,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94% - 95% - ocena plus bardzo dobra,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85% - 93% - ocena bardzo dobra,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83% - 84% - ocena minus bardzo dobra,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81% - 82% - ocena plus dobra,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69% - 80% - ocena dobra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  <w:lang w:eastAsia="pl-PL"/>
        </w:rPr>
        <w:t>67% - 68% - ocena</w:t>
      </w: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t>65% - 66% - ocena plus dostateczna,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lastRenderedPageBreak/>
        <w:t>54% - 64% - ocena dostateczna,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t>52% - 53% - ocena minus dostateczna,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t>50% - 51% - ocena plus dopuszczająca,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t>40% - 49% - ocena dopuszczająca,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t>38% - 39% - ocena minus dopuszczająca,</w:t>
      </w:r>
    </w:p>
    <w:p w:rsidR="005114F1" w:rsidRPr="008B69D7" w:rsidRDefault="005114F1" w:rsidP="005114F1">
      <w:pPr>
        <w:pStyle w:val="Akapitzlist"/>
        <w:numPr>
          <w:ilvl w:val="0"/>
          <w:numId w:val="20"/>
        </w:numPr>
        <w:spacing w:after="0" w:line="240" w:lineRule="auto"/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b/>
          <w:bCs/>
          <w:color w:val="000000"/>
          <w:kern w:val="24"/>
          <w:sz w:val="24"/>
          <w:szCs w:val="24"/>
        </w:rPr>
        <w:t xml:space="preserve">  0% - 37% - ocena niedostateczna.</w:t>
      </w:r>
    </w:p>
    <w:p w:rsidR="005114F1" w:rsidRPr="008B69D7" w:rsidRDefault="005114F1" w:rsidP="005114F1">
      <w:pPr>
        <w:spacing w:after="0" w:line="240" w:lineRule="auto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B69D7">
        <w:rPr>
          <w:rFonts w:asciiTheme="majorBidi" w:eastAsia="Arial Unicode MS" w:hAnsiTheme="majorBidi" w:cstheme="majorBidi"/>
          <w:sz w:val="24"/>
          <w:szCs w:val="24"/>
        </w:rPr>
        <w:t xml:space="preserve">8. Zasady oceniania bieżącego: Uczeń przed przystąpieniem do każdej formy sprawdzianu jest </w:t>
      </w:r>
      <w:r w:rsidRPr="008B69D7">
        <w:rPr>
          <w:rFonts w:asciiTheme="majorBidi" w:hAnsiTheme="majorBidi" w:cstheme="majorBidi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5114F1" w:rsidRPr="008B69D7" w:rsidRDefault="005114F1" w:rsidP="005114F1">
      <w:pPr>
        <w:spacing w:after="0" w:line="240" w:lineRule="auto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t xml:space="preserve">9. </w:t>
      </w:r>
      <w:r w:rsidRPr="008B69D7">
        <w:rPr>
          <w:rFonts w:asciiTheme="majorBidi" w:hAnsiTheme="majorBidi" w:cstheme="majorBidi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5114F1" w:rsidRPr="008B69D7" w:rsidRDefault="005114F1" w:rsidP="005114F1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t xml:space="preserve">10. </w:t>
      </w:r>
      <w:r w:rsidRPr="008B69D7">
        <w:rPr>
          <w:rFonts w:asciiTheme="majorBidi" w:hAnsiTheme="majorBidi" w:cstheme="majorBidi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5114F1" w:rsidRPr="008B69D7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t xml:space="preserve">11. </w:t>
      </w:r>
      <w:r w:rsidRPr="008B69D7">
        <w:rPr>
          <w:rFonts w:asciiTheme="majorBidi" w:hAnsiTheme="majorBidi" w:cstheme="majorBidi"/>
          <w:sz w:val="24"/>
          <w:szCs w:val="24"/>
        </w:rPr>
        <w:tab/>
        <w:t xml:space="preserve">Oceny podlegają uzasadnieniu przez nauczyciela (w sposób określony w Statucie szkoły). </w:t>
      </w:r>
    </w:p>
    <w:p w:rsidR="005114F1" w:rsidRPr="008B69D7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tab/>
      </w:r>
    </w:p>
    <w:p w:rsidR="005114F1" w:rsidRPr="008B69D7" w:rsidRDefault="005114F1" w:rsidP="005114F1">
      <w:pPr>
        <w:pStyle w:val="Bezodstpw"/>
        <w:jc w:val="center"/>
        <w:rPr>
          <w:rFonts w:asciiTheme="majorBidi" w:hAnsiTheme="majorBidi" w:cstheme="majorBidi"/>
          <w:b/>
          <w:sz w:val="24"/>
          <w:szCs w:val="24"/>
        </w:rPr>
      </w:pPr>
      <w:r w:rsidRPr="008B69D7">
        <w:rPr>
          <w:rFonts w:asciiTheme="majorBidi" w:hAnsiTheme="majorBidi" w:cstheme="majorBidi"/>
          <w:b/>
          <w:sz w:val="24"/>
          <w:szCs w:val="24"/>
        </w:rPr>
        <w:t>II.</w:t>
      </w:r>
      <w:r w:rsidRPr="008B69D7">
        <w:rPr>
          <w:rFonts w:asciiTheme="majorBidi" w:hAnsiTheme="majorBidi" w:cstheme="majorBidi"/>
          <w:b/>
          <w:sz w:val="24"/>
          <w:szCs w:val="24"/>
        </w:rPr>
        <w:tab/>
        <w:t>Sposoby sprawdzania osiągnięć edukacyjnych.</w:t>
      </w:r>
    </w:p>
    <w:p w:rsidR="005114F1" w:rsidRPr="0092473C" w:rsidRDefault="005114F1" w:rsidP="005114F1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t>1.</w:t>
      </w:r>
      <w:r w:rsidRPr="008B69D7">
        <w:rPr>
          <w:rFonts w:asciiTheme="majorBidi" w:hAnsiTheme="majorBidi" w:cstheme="majorBidi"/>
          <w:sz w:val="24"/>
          <w:szCs w:val="24"/>
        </w:rPr>
        <w:tab/>
        <w:t xml:space="preserve">Nauczyciel </w:t>
      </w:r>
      <w:r w:rsidRPr="0092473C">
        <w:rPr>
          <w:rFonts w:asciiTheme="majorBidi" w:hAnsiTheme="majorBidi" w:cstheme="majorBidi"/>
          <w:sz w:val="24"/>
          <w:szCs w:val="24"/>
        </w:rPr>
        <w:t>sprawdza osiągnięcia edukacyjne ucznia możliwie często.</w:t>
      </w:r>
    </w:p>
    <w:p w:rsidR="005114F1" w:rsidRPr="0092473C" w:rsidRDefault="005114F1" w:rsidP="005114F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2.</w:t>
      </w:r>
      <w:r w:rsidRPr="0092473C">
        <w:rPr>
          <w:rFonts w:asciiTheme="majorBidi" w:hAnsiTheme="majorBidi" w:cstheme="majorBidi"/>
          <w:sz w:val="24"/>
          <w:szCs w:val="24"/>
        </w:rPr>
        <w:tab/>
        <w:t>Formy oceny pracy ucznia: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klasowe,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sprawdziany,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kartkówki,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testy,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i ćwiczenia wykonywane przez uczniów podczas lekcji,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domowe,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długoterminowe (np. referaty, projekty, rozprawki),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w zespole,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aktywność na lekcji,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udział w konkursach, olimpiadach, zawodach,</w:t>
      </w:r>
    </w:p>
    <w:p w:rsidR="005114F1" w:rsidRPr="0092473C" w:rsidRDefault="005114F1" w:rsidP="005114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prowadzenie prac badawczych i opracowywanie ich wyników i in.</w:t>
      </w:r>
    </w:p>
    <w:p w:rsidR="005114F1" w:rsidRPr="0092473C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3.</w:t>
      </w:r>
      <w:r w:rsidRPr="0092473C">
        <w:rPr>
          <w:rFonts w:asciiTheme="majorBidi" w:hAnsiTheme="majorBidi" w:cstheme="majorBidi"/>
          <w:sz w:val="24"/>
          <w:szCs w:val="24"/>
        </w:rPr>
        <w:tab/>
        <w:t>Uzyskane oceny są jawne, podlegają uzasadnieniu, a ocenione prace pisemne wglądowi.</w:t>
      </w:r>
    </w:p>
    <w:p w:rsidR="005114F1" w:rsidRPr="008B69D7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lastRenderedPageBreak/>
        <w:t>4.        Oceny można poprawiać w trybie określonym w Statucie Szkoły.</w:t>
      </w:r>
    </w:p>
    <w:p w:rsidR="005114F1" w:rsidRPr="0092473C" w:rsidRDefault="005114F1" w:rsidP="005114F1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B69D7">
        <w:rPr>
          <w:rFonts w:asciiTheme="majorBidi" w:hAnsiTheme="majorBidi" w:cstheme="majorBidi"/>
          <w:sz w:val="24"/>
          <w:szCs w:val="24"/>
        </w:rPr>
        <w:t>5.</w:t>
      </w:r>
      <w:r w:rsidRPr="008B69D7">
        <w:rPr>
          <w:rFonts w:asciiTheme="majorBidi" w:hAnsiTheme="majorBidi" w:cstheme="majorBidi"/>
          <w:sz w:val="24"/>
          <w:szCs w:val="24"/>
        </w:rPr>
        <w:tab/>
        <w:t xml:space="preserve">Sprawdziany i ich zakres są zapowiadane z co </w:t>
      </w:r>
      <w:r w:rsidRPr="0092473C">
        <w:rPr>
          <w:rFonts w:asciiTheme="majorBidi" w:hAnsiTheme="majorBidi" w:cstheme="majorBidi"/>
          <w:sz w:val="24"/>
          <w:szCs w:val="24"/>
        </w:rPr>
        <w:t>najmniej tygodniowym wyprzedzeniem, kartkówki z bieżącego materiału nie podlegają tej zasadzie.</w:t>
      </w:r>
    </w:p>
    <w:p w:rsidR="005114F1" w:rsidRPr="0092473C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6.</w:t>
      </w:r>
      <w:r w:rsidRPr="0092473C">
        <w:rPr>
          <w:rFonts w:asciiTheme="majorBidi" w:hAnsiTheme="majorBidi" w:cstheme="majorBidi"/>
          <w:sz w:val="24"/>
          <w:szCs w:val="24"/>
        </w:rPr>
        <w:tab/>
        <w:t>Sprawdziany, kartkówki i prace pisemne zapowiadane przez nauczyciela są obowiązkowe.</w:t>
      </w:r>
    </w:p>
    <w:p w:rsidR="005114F1" w:rsidRPr="0092473C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7.</w:t>
      </w:r>
      <w:r w:rsidRPr="0092473C">
        <w:rPr>
          <w:rFonts w:asciiTheme="majorBidi" w:hAnsiTheme="majorBidi" w:cstheme="majorBidi"/>
          <w:sz w:val="24"/>
          <w:szCs w:val="24"/>
        </w:rPr>
        <w:tab/>
        <w:t>O terminach i zakresie prac domowych nauczyciel informuje na bieżąco.</w:t>
      </w:r>
    </w:p>
    <w:p w:rsidR="005114F1" w:rsidRPr="0092473C" w:rsidRDefault="005114F1" w:rsidP="005114F1">
      <w:pPr>
        <w:pStyle w:val="Bezodstpw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8.</w:t>
      </w:r>
      <w:r w:rsidRPr="0092473C">
        <w:rPr>
          <w:rFonts w:asciiTheme="majorBidi" w:hAnsiTheme="majorBidi" w:cstheme="majorBidi"/>
          <w:sz w:val="24"/>
          <w:szCs w:val="24"/>
        </w:rPr>
        <w:tab/>
      </w:r>
      <w:bookmarkStart w:id="0" w:name="_Hlk206669046"/>
      <w:r w:rsidRPr="0092473C">
        <w:rPr>
          <w:rFonts w:asciiTheme="majorBidi" w:hAnsiTheme="majorBidi" w:cstheme="majorBidi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5114F1" w:rsidRPr="0092473C" w:rsidRDefault="005114F1" w:rsidP="005114F1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9.</w:t>
      </w:r>
      <w:r w:rsidRPr="0092473C">
        <w:rPr>
          <w:rFonts w:asciiTheme="majorBidi" w:hAnsiTheme="majorBidi" w:cstheme="majorBidi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5114F1" w:rsidRPr="0092473C" w:rsidRDefault="005114F1" w:rsidP="005114F1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92473C">
        <w:rPr>
          <w:rFonts w:asciiTheme="majorBidi" w:hAnsiTheme="majorBidi" w:cstheme="majorBidi"/>
          <w:sz w:val="24"/>
          <w:szCs w:val="24"/>
        </w:rPr>
        <w:t>10.</w:t>
      </w:r>
      <w:r w:rsidRPr="0092473C">
        <w:rPr>
          <w:rFonts w:asciiTheme="majorBidi" w:hAnsiTheme="majorBidi" w:cstheme="majorBidi"/>
          <w:sz w:val="24"/>
          <w:szCs w:val="24"/>
        </w:rPr>
        <w:tab/>
        <w:t>Ocena roczna zostaje ustalona zgodnie z Statucie Szkoły.</w:t>
      </w:r>
    </w:p>
    <w:p w:rsidR="005114F1" w:rsidRPr="0092473C" w:rsidRDefault="005114F1" w:rsidP="005114F1">
      <w:pPr>
        <w:pStyle w:val="Standard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7D49F6" w:rsidRPr="0092473C" w:rsidRDefault="005114F1" w:rsidP="005114F1">
      <w:pPr>
        <w:spacing w:after="0" w:line="240" w:lineRule="auto"/>
        <w:ind w:left="-227"/>
        <w:jc w:val="center"/>
        <w:rPr>
          <w:rFonts w:asciiTheme="majorBidi" w:hAnsiTheme="majorBidi" w:cstheme="majorBidi"/>
          <w:b/>
          <w:sz w:val="24"/>
          <w:szCs w:val="24"/>
        </w:rPr>
      </w:pPr>
      <w:r w:rsidRPr="0092473C">
        <w:rPr>
          <w:rFonts w:asciiTheme="majorBidi" w:hAnsiTheme="majorBidi" w:cstheme="majorBidi"/>
          <w:b/>
          <w:sz w:val="24"/>
          <w:szCs w:val="24"/>
        </w:rPr>
        <w:t xml:space="preserve">III. Wymagania na oceny </w:t>
      </w:r>
      <w:r w:rsidRPr="0092473C">
        <w:rPr>
          <w:rFonts w:asciiTheme="majorBidi" w:hAnsiTheme="majorBidi" w:cstheme="majorBidi"/>
          <w:b/>
          <w:bCs/>
          <w:sz w:val="24"/>
          <w:szCs w:val="24"/>
        </w:rPr>
        <w:t>z historii</w:t>
      </w:r>
      <w:r w:rsidRPr="0092473C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7D49F6" w:rsidRPr="0092473C">
        <w:rPr>
          <w:rFonts w:asciiTheme="majorBidi" w:hAnsiTheme="majorBidi" w:cstheme="majorBidi"/>
          <w:b/>
          <w:bCs/>
          <w:sz w:val="24"/>
          <w:szCs w:val="24"/>
        </w:rPr>
        <w:t xml:space="preserve">dla liceum ogólnokształcącego i technikum </w:t>
      </w:r>
      <w:r w:rsidR="007D49F6" w:rsidRPr="0092473C">
        <w:rPr>
          <w:rFonts w:asciiTheme="majorBidi" w:hAnsiTheme="majorBidi" w:cstheme="majorBidi"/>
          <w:b/>
          <w:sz w:val="24"/>
          <w:szCs w:val="24"/>
        </w:rPr>
        <w:t>„Poznać przeszłość. Zakres podstawowy” kl. 1</w:t>
      </w:r>
    </w:p>
    <w:p w:rsidR="007D49F6" w:rsidRPr="0092473C" w:rsidRDefault="007D49F6" w:rsidP="005114F1">
      <w:pPr>
        <w:spacing w:after="0" w:line="240" w:lineRule="auto"/>
        <w:ind w:left="-227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 w:rsidRPr="0092473C">
        <w:rPr>
          <w:rFonts w:asciiTheme="majorBidi" w:hAnsiTheme="majorBidi" w:cstheme="majorBidi"/>
          <w:i/>
          <w:iCs/>
          <w:sz w:val="24"/>
          <w:szCs w:val="24"/>
        </w:rPr>
        <w:t>Wymagania na oceny</w:t>
      </w:r>
      <w:r w:rsidRPr="0092473C">
        <w:rPr>
          <w:rFonts w:asciiTheme="majorBidi" w:hAnsiTheme="majorBidi" w:cstheme="majorBidi"/>
          <w:b/>
          <w:i/>
          <w:iCs/>
          <w:sz w:val="24"/>
          <w:szCs w:val="24"/>
        </w:rPr>
        <w:t xml:space="preserve"> </w:t>
      </w:r>
      <w:r w:rsidRPr="0092473C">
        <w:rPr>
          <w:rStyle w:val="ui-provider"/>
          <w:rFonts w:asciiTheme="majorBidi" w:hAnsiTheme="majorBidi" w:cstheme="majorBidi"/>
          <w:i/>
          <w:iCs/>
          <w:sz w:val="24"/>
          <w:szCs w:val="24"/>
        </w:rPr>
        <w:t xml:space="preserve">uwzględniają zapisy podstawy programowej z 2022 r. oraz zmiany z 2024 r., wynikające z uszczuplonej podstawy programowej. Szarym kolorem </w:t>
      </w:r>
      <w:r w:rsidRPr="0092473C">
        <w:rPr>
          <w:rFonts w:asciiTheme="majorBidi" w:hAnsiTheme="majorBidi" w:cstheme="majorBidi"/>
          <w:i/>
          <w:iCs/>
          <w:sz w:val="24"/>
          <w:szCs w:val="24"/>
        </w:rPr>
        <w:t>oznaczono treści, o których realizacji decyduje nauczyciel.</w:t>
      </w:r>
    </w:p>
    <w:p w:rsidR="003B5A93" w:rsidRPr="00A218C4" w:rsidRDefault="003B5A93" w:rsidP="005114F1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FD6AE3" w:rsidRPr="00A218C4" w:rsidTr="00A218C4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FD6AE3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FD6AE3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FD6AE3" w:rsidP="005114F1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FD6AE3" w:rsidRPr="00A218C4" w:rsidTr="00A218C4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A218C4" w:rsidRDefault="00FD6AE3" w:rsidP="005114F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6AE3" w:rsidRPr="00A218C4" w:rsidRDefault="00FD6AE3" w:rsidP="005114F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opuszczająca</w:t>
            </w:r>
          </w:p>
          <w:p w:rsidR="000F157F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ostateczna</w:t>
            </w:r>
          </w:p>
          <w:p w:rsidR="000F157F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obra</w:t>
            </w:r>
          </w:p>
          <w:p w:rsidR="000F157F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ardzo dobra</w:t>
            </w:r>
          </w:p>
          <w:p w:rsidR="000F157F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FD6AE3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elująca</w:t>
            </w:r>
          </w:p>
          <w:p w:rsidR="000F157F" w:rsidRPr="00A218C4" w:rsidRDefault="000F157F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41457" w:rsidRPr="00A218C4" w:rsidTr="00741457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252AA" w:rsidRDefault="00741457" w:rsidP="005114F1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D252AA">
              <w:rPr>
                <w:rFonts w:cstheme="minorHAnsi"/>
                <w:sz w:val="20"/>
                <w:szCs w:val="20"/>
              </w:rPr>
              <w:t>Po co nam historia?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252AA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 xml:space="preserve">Program nauczania, zasady pracy, kryteria oceniania </w:t>
            </w:r>
          </w:p>
          <w:p w:rsidR="00741457" w:rsidRPr="007D03D2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</w:rPr>
            </w:pPr>
            <w:r w:rsidRPr="00D252AA">
              <w:rPr>
                <w:rFonts w:asciiTheme="minorHAnsi" w:hAnsiTheme="minorHAnsi" w:cstheme="minorHAnsi"/>
              </w:rPr>
              <w:t>Podstawowe pojęcia (</w:t>
            </w:r>
            <w:r w:rsidRPr="007D03D2">
              <w:rPr>
                <w:rFonts w:asciiTheme="minorHAnsi" w:hAnsiTheme="minorHAnsi" w:cstheme="minorHAnsi"/>
              </w:rPr>
              <w:t>prehistoria, historia, epoki historyczne, rodzaje źródeł historycznych)</w:t>
            </w:r>
          </w:p>
          <w:p w:rsidR="007D03D2" w:rsidRPr="007D03D2" w:rsidRDefault="007D03D2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asciiTheme="minorHAnsi" w:hAnsiTheme="minorHAnsi"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Periodyzacja dziejów</w:t>
            </w:r>
          </w:p>
          <w:p w:rsidR="00741457" w:rsidRPr="00D252AA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227" w:hanging="227"/>
              <w:rPr>
                <w:rFonts w:cstheme="minorHAnsi"/>
                <w:b/>
                <w:lang w:eastAsia="ar-SA"/>
              </w:rPr>
            </w:pPr>
            <w:r w:rsidRPr="007D03D2">
              <w:rPr>
                <w:rFonts w:asciiTheme="minorHAnsi" w:hAnsiTheme="minorHAnsi" w:cstheme="minorHAnsi"/>
              </w:rPr>
              <w:t>Cele i metody pracy ze źródłami i schematami, planami i materiałem ilustracyjnym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41457" w:rsidRPr="00D252AA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prawidłowo stosuje pojęcie historia, prehistoria</w:t>
            </w:r>
            <w:bookmarkStart w:id="1" w:name="_GoBack"/>
            <w:bookmarkEnd w:id="1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41457" w:rsidRPr="00D252AA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rozpoznaje rodzaje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41457" w:rsidRPr="00D252AA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opisuje rodzaje źródeł historycznych </w:t>
            </w:r>
          </w:p>
          <w:p w:rsidR="00741457" w:rsidRPr="00D252AA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41457" w:rsidRPr="00D252AA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>– wskazuje i wyjaśnia ramy chronologiczne poszczególnych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457" w:rsidRPr="00D252AA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D252AA">
              <w:rPr>
                <w:sz w:val="20"/>
                <w:szCs w:val="20"/>
              </w:rPr>
              <w:t xml:space="preserve">– wyjaśnia zasady pracy z materiałami źródłowymi </w:t>
            </w:r>
          </w:p>
        </w:tc>
      </w:tr>
      <w:tr w:rsidR="00741457" w:rsidRPr="00A218C4" w:rsidTr="00B15724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1457" w:rsidRPr="00A218C4" w:rsidRDefault="00741457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741457" w:rsidRPr="00A218C4" w:rsidTr="00A218C4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A218C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1. Zanim zaczęła się </w:t>
            </w: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15332E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Pochodzenie człowieka</w:t>
            </w:r>
          </w:p>
          <w:p w:rsidR="00741457" w:rsidRPr="00C546C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t xml:space="preserve">Chronologia prehistorii: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lastRenderedPageBreak/>
              <w:t xml:space="preserve">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:rsidR="00741457" w:rsidRPr="00A218C4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15332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lastRenderedPageBreak/>
              <w:t xml:space="preserve">– prawidłowo stosuje pojęcie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:rsidR="00741457" w:rsidRPr="0015332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>– wymienia w kolejności epoki prehistorii (epoka kamienia, epoka brązu, epoka żelaza)</w:t>
            </w:r>
            <w:r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:rsidR="00741457" w:rsidRPr="00A218C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wskazuje na mapie rejon pojawienia się </w:t>
            </w:r>
            <w:r w:rsidRPr="0015332E">
              <w:rPr>
                <w:rFonts w:eastAsia="Times" w:cstheme="minorHAnsi"/>
                <w:i/>
                <w:sz w:val="20"/>
                <w:szCs w:val="20"/>
              </w:rPr>
              <w:t>Homo sapiens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lastRenderedPageBreak/>
              <w:t xml:space="preserve">– prawidłowo wyjaśnia pojęcia: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paleolit, mezolit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lastRenderedPageBreak/>
              <w:t>neolit</w:t>
            </w: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:rsidR="00741457" w:rsidRPr="00A218C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przedstawia na mapie  przebieg migracji </w:t>
            </w:r>
            <w:r w:rsidRPr="009369A1">
              <w:rPr>
                <w:rFonts w:eastAsia="Times" w:cstheme="minorHAnsi"/>
                <w:i/>
                <w:sz w:val="20"/>
                <w:szCs w:val="20"/>
              </w:rPr>
              <w:t xml:space="preserve">Homo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lastRenderedPageBreak/>
              <w:t xml:space="preserve">– wymienia w porządku chronologicznym i </w:t>
            </w:r>
            <w:r w:rsidRPr="000B77A6">
              <w:rPr>
                <w:rFonts w:cstheme="minorHAnsi"/>
                <w:sz w:val="20"/>
                <w:szCs w:val="20"/>
              </w:rPr>
              <w:lastRenderedPageBreak/>
              <w:t>opisuje etapy ewolucji człowieka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41457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:rsidR="00741457" w:rsidRPr="0015332E" w:rsidRDefault="00741457" w:rsidP="005114F1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15332E" w:rsidRDefault="00741457" w:rsidP="005114F1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lastRenderedPageBreak/>
              <w:t>– przedstawia ideę ewolucji Karola Darwina</w:t>
            </w:r>
          </w:p>
          <w:p w:rsidR="00741457" w:rsidRPr="00A218C4" w:rsidRDefault="00741457" w:rsidP="005114F1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Default="00741457" w:rsidP="005114F1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– w szerokim aspekcie przedstawia i wyjaśnia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dokonania naukowe Karola Darwina </w:t>
            </w:r>
          </w:p>
          <w:p w:rsidR="00741457" w:rsidRPr="00A218C4" w:rsidRDefault="00741457" w:rsidP="005114F1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E03201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631A5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:rsidR="00741457" w:rsidRPr="00631A5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wskazuje na mapie rejony wielkich rzek (Tygrys, Eufrat)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wyjaśnia rolę wielkich rzek dla rozwoju gospodarki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>–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:rsidR="00741457" w:rsidRPr="00631A51" w:rsidRDefault="00741457" w:rsidP="005114F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631A5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:rsidR="00741457" w:rsidRPr="00631A5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:rsidR="00741457" w:rsidRPr="00631A51" w:rsidRDefault="00741457" w:rsidP="005114F1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A218C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Politeistyczne wierzenia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Egipcjan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:rsidR="00741457" w:rsidRPr="00631A51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:rsidR="00741457" w:rsidRPr="00A218C4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wskazuje na mapie Egipt i Nil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charakteryzuje społeczeństwo starożytnego Egiptu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opisuje główne cechy ustroju politycznego starożytnego Egiptu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:rsidR="00741457" w:rsidRPr="00631A5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:rsidR="00741457" w:rsidRPr="00A218C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631A5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zmiany granic Egiptu</w:t>
            </w:r>
          </w:p>
          <w:p w:rsidR="00741457" w:rsidRPr="00631A5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:rsidR="00741457" w:rsidRPr="00631A5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najważniejsze osiągnięcia cywilizacji egipskiej</w:t>
            </w:r>
          </w:p>
          <w:p w:rsidR="00741457" w:rsidRPr="00631A5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:rsidR="00741457" w:rsidRPr="00A218C4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631A5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przedstawia rolę czynników geograficznych dla dziejów starożytnego Egiptu</w:t>
            </w:r>
          </w:p>
          <w:p w:rsidR="00741457" w:rsidRPr="00631A5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chronologicznym główne etapy dziejów starożytnego Egiptu </w:t>
            </w:r>
          </w:p>
          <w:p w:rsidR="00741457" w:rsidRPr="00631A5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:rsidR="00741457" w:rsidRPr="00A218C4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631A5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przedstawia okoliczności powstania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:rsidR="00741457" w:rsidRPr="00631A5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Mezopotamii i Egiptu</w:t>
            </w:r>
          </w:p>
          <w:p w:rsidR="00741457" w:rsidRPr="00A218C4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942C7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942C7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942C74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:rsidR="00741457" w:rsidRPr="00942C74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:rsidR="00741457" w:rsidRPr="00C546C5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:rsidR="00741457" w:rsidRPr="00D936FF" w:rsidRDefault="00741457" w:rsidP="005114F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Wynalezi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 Izraela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:rsidR="00741457" w:rsidRPr="00942C7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942C7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:rsidR="00741457" w:rsidRPr="00942C7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:rsidR="00741457" w:rsidRPr="00942C74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:rsidR="00741457" w:rsidRPr="00942C7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:rsidR="00741457" w:rsidRPr="00D936F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942C7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942C7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D936FF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starożytności</w:t>
            </w:r>
          </w:p>
        </w:tc>
      </w:tr>
      <w:tr w:rsidR="00741457" w:rsidRPr="00A218C4" w:rsidTr="00B15724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41457" w:rsidRPr="00A218C4" w:rsidRDefault="00741457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FF4E5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FF4E5F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:rsidR="00741457" w:rsidRPr="00FF4E5F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:rsidR="00741457" w:rsidRPr="00FF4E5F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:rsidR="00741457" w:rsidRPr="00FF4E5F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:rsidR="00741457" w:rsidRPr="00FF4E5F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FF4E5F" w:rsidRDefault="00741457" w:rsidP="005114F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:rsidR="00741457" w:rsidRPr="00FF4E5F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FF4E5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:rsidR="00741457" w:rsidRPr="00FF4E5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:rsidR="00741457" w:rsidRPr="00FF4E5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:rsidR="00741457" w:rsidRPr="00FF4E5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FF4E5F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:rsidR="00741457" w:rsidRPr="00FF4E5F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FF4E5F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E0320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lastRenderedPageBreak/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E0320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:rsidR="00741457" w:rsidRPr="00E0320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:rsidR="00741457" w:rsidRPr="00E0320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:rsidR="00741457" w:rsidRPr="00E0320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:rsidR="00741457" w:rsidRPr="00E0320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:rsidR="00741457" w:rsidRPr="00E0320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:rsidR="00741457" w:rsidRPr="00E0320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E0320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:rsidR="00741457" w:rsidRPr="00E0320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:rsidR="00741457" w:rsidRPr="00E0320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E0320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:rsidR="00741457" w:rsidRPr="00E0320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:rsidR="00741457" w:rsidRPr="00E03201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E0320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:rsidR="00741457" w:rsidRPr="00E03201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:rsidR="00741457" w:rsidRPr="00A329F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A329F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starożytnej Sparty 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:rsidR="00741457" w:rsidRPr="00A329F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A329F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ustroje Aten i Sparty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grecko-perskich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:rsidR="00741457" w:rsidRPr="00A329F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A329F9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wojen grecko-perskich </w:t>
            </w:r>
          </w:p>
          <w:p w:rsidR="00741457" w:rsidRPr="00A329F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sukcesu Greków </w:t>
            </w:r>
          </w:p>
          <w:p w:rsidR="00741457" w:rsidRPr="00A329F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:rsidR="00741457" w:rsidRPr="00A329F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:rsidR="00741457" w:rsidRPr="00A329F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A329F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lastRenderedPageBreak/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:rsidR="00741457" w:rsidRPr="00C546C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F278B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4F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:rsidR="00741457" w:rsidRPr="004F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:rsidR="00741457" w:rsidRPr="004F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Greków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:rsidR="00741457" w:rsidRPr="004F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rozwoju kultury </w:t>
            </w:r>
          </w:p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F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główne cechy filozofii przyrody, epikureizmu i stoicyzmu </w:t>
            </w:r>
          </w:p>
          <w:p w:rsidR="00741457" w:rsidRPr="004F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B15724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41457" w:rsidRPr="00A218C4" w:rsidRDefault="00741457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741457" w:rsidRPr="00A218C4" w:rsidTr="00D176BE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:rsidR="00741457" w:rsidRPr="00D176BE" w:rsidRDefault="00741457" w:rsidP="005114F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D176BE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:rsidR="00741457" w:rsidRPr="00D176BE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:rsidR="00741457" w:rsidRPr="00D176B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D176B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:rsidR="00741457" w:rsidRPr="00D176BE" w:rsidRDefault="00741457" w:rsidP="005114F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176B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:rsidR="00741457" w:rsidRPr="00D176B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D176BE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70211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70211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:rsidR="00741457" w:rsidRPr="0070211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:rsidR="00741457" w:rsidRPr="0070211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Podboje i wojny domowe w I w. p.n.e.</w:t>
            </w:r>
          </w:p>
          <w:p w:rsidR="00741457" w:rsidRPr="0070211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:rsidR="00741457" w:rsidRPr="0070211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702117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lastRenderedPageBreak/>
              <w:t>gladiator</w:t>
            </w:r>
          </w:p>
          <w:p w:rsidR="00741457" w:rsidRPr="0070211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:rsidR="00741457" w:rsidRPr="00702117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702117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polityczne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:rsidR="00741457" w:rsidRPr="00702117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podstawowe różnice między republiką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70211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powstanie Spartakusa </w:t>
            </w:r>
          </w:p>
          <w:p w:rsidR="00741457" w:rsidRPr="0070211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:rsidR="00741457" w:rsidRPr="00702117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:rsidR="00741457" w:rsidRPr="0070211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702117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:rsidR="00741457" w:rsidRPr="00702117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:rsidR="00741457" w:rsidRPr="00702117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702117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przedstawia i ocenia działalność Juliusza </w:t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Cezara i Oktawiana Augusta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limes, szlak bursztynowy, wyzwoleniec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prawa rzymskiego 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działalność: Polibiusza, 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:rsidR="00741457" w:rsidRPr="004E3689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:rsidR="00741457" w:rsidRPr="004E368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E368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wskazuje dziedzictwo kultury rzymskiej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lastRenderedPageBreak/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:rsidR="00741457" w:rsidRPr="001E27FB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:rsidR="00741457" w:rsidRPr="001E27F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porównuje formy ustrojowe w starożytnym Rzymie </w:t>
            </w:r>
          </w:p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1E27F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:rsidR="00741457" w:rsidRPr="001E27F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1E27FB" w:rsidRDefault="00741457" w:rsidP="005114F1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:rsidR="00741457" w:rsidRPr="001E27F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B15724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41457" w:rsidRPr="00A218C4" w:rsidRDefault="00741457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511813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wymienia etapy rozwoju religii islamskiej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</w:t>
            </w:r>
            <w:r w:rsidRPr="00511813">
              <w:rPr>
                <w:rFonts w:cstheme="minorHAnsi"/>
                <w:color w:val="000000" w:themeColor="text1"/>
              </w:rPr>
              <w:lastRenderedPageBreak/>
              <w:t xml:space="preserve">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lastRenderedPageBreak/>
              <w:t>– opisuje w porządku chronologicznym rozwój imperium arabskiego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511813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:rsidR="00741457" w:rsidRPr="00511813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lastRenderedPageBreak/>
              <w:t xml:space="preserve">3. Na gruzach Imperium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:rsidR="00741457" w:rsidRPr="00511813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:rsidR="00741457" w:rsidRPr="00511813" w:rsidRDefault="00741457" w:rsidP="005114F1">
            <w:pPr>
              <w:spacing w:after="0" w:line="240" w:lineRule="auto"/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:rsidR="00741457" w:rsidRPr="00511813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:rsidR="00741457" w:rsidRPr="00511813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:rsidR="00741457" w:rsidRPr="00511813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511813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:rsidR="00741457" w:rsidRPr="00D6235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:rsidR="00741457" w:rsidRPr="00D6235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D6235E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Kształtowanie się Francji i Niemiec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:rsidR="00741457" w:rsidRPr="00872CF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:rsidR="00741457" w:rsidRPr="00D6235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proces rozpadu imperium Karolingów</w:t>
            </w:r>
          </w:p>
          <w:p w:rsidR="00741457" w:rsidRPr="00D6235E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wyjaśnia, kim byli: Ludwik Pobożny, Lotar, Karol Łysy i Ludwik Niemiecki</w:t>
            </w:r>
          </w:p>
          <w:p w:rsidR="00741457" w:rsidRPr="00D6235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znaczenie traktatu w Verdun</w:t>
            </w:r>
          </w:p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:rsidR="00741457" w:rsidRPr="00D6235E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6235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:rsidR="00741457" w:rsidRPr="00D6235E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najazdów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węgierskich na państwa Franków</w:t>
            </w:r>
          </w:p>
          <w:p w:rsidR="00741457" w:rsidRPr="00D6235E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D6235E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znaczenie imperium Ottonów dla Europy</w:t>
            </w:r>
          </w:p>
          <w:p w:rsidR="00741457" w:rsidRPr="00D6235E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741457" w:rsidRPr="00A218C4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:rsidR="00741457" w:rsidRPr="004E368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:rsidR="00741457" w:rsidRPr="004E368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:rsidR="00741457" w:rsidRPr="004E368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E368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:rsidR="00741457" w:rsidRPr="004E368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91788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91788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:rsidR="00741457" w:rsidRPr="0091788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:rsidR="00741457" w:rsidRPr="0091788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:rsidR="00741457" w:rsidRPr="0091788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:rsidR="00741457" w:rsidRPr="0091788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917887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:rsidR="00741457" w:rsidRPr="00917887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:rsidR="00741457" w:rsidRPr="00917887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917887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:rsidR="00741457" w:rsidRPr="00917887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91788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:rsidR="00741457" w:rsidRPr="00917887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:rsidR="00741457" w:rsidRPr="0091788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Świętopełka,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917887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:rsidR="00741457" w:rsidRPr="0091788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:rsidR="00741457" w:rsidRPr="00917887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91788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:rsidR="00741457" w:rsidRPr="00917887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B15724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41457" w:rsidRPr="00A218C4" w:rsidRDefault="00741457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1.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:rsidR="00741457" w:rsidRPr="004F0075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2.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F0075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:rsidR="00741457" w:rsidRPr="004F0075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 xml:space="preserve">3.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i szybkiej chrystianizacji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:rsidR="00741457" w:rsidRPr="004F0075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państwo pierwszych Piastów 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:rsidR="00741457" w:rsidRPr="004F0075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w XI–XII w. </w:t>
            </w:r>
          </w:p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:rsidR="00741457" w:rsidRPr="004F007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skutki kryzysu Polski pierwszych Piastów</w:t>
            </w:r>
          </w:p>
          <w:p w:rsidR="00741457" w:rsidRPr="004F0075" w:rsidRDefault="00741457" w:rsidP="005114F1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etapy odbudowy państwa polskiego przez Kazimierza</w:t>
            </w:r>
          </w:p>
          <w:p w:rsidR="00741457" w:rsidRPr="004F0075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4F0075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okoliczności kryzysu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państwa pierwszych Piastów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FB185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lastRenderedPageBreak/>
              <w:t>4. Od Bolesława Śmiałego do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FB185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:rsidR="00741457" w:rsidRPr="00FB185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:rsidR="00741457" w:rsidRPr="00FB185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:rsidR="00741457" w:rsidRPr="00FB185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:rsidR="00741457" w:rsidRPr="00FB185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:rsidR="00741457" w:rsidRPr="00FB185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FB185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:rsidR="00741457" w:rsidRPr="00FB185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:rsidR="00741457" w:rsidRPr="00FB185B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:rsidR="00741457" w:rsidRPr="00FB185B" w:rsidRDefault="00741457" w:rsidP="005114F1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FB185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:rsidR="00741457" w:rsidRPr="00FB185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:rsidR="00741457" w:rsidRPr="00FB185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:rsidR="00741457" w:rsidRPr="00FB185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FB185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5. Testament Bolesława Krzywousteg</w:t>
            </w:r>
            <w:r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D872B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:rsidR="00741457" w:rsidRPr="00D872B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:rsidR="00741457" w:rsidRPr="00D872B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:rsidR="00741457" w:rsidRPr="00D872B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i upadek</w:t>
            </w:r>
          </w:p>
          <w:p w:rsidR="00741457" w:rsidRPr="00D872B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:rsidR="00741457" w:rsidRPr="00D872B9" w:rsidRDefault="00741457" w:rsidP="005114F1">
            <w:pPr>
              <w:pStyle w:val="Tabelaszerokalistapunktowana"/>
              <w:spacing w:line="240" w:lineRule="auto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D872B9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:rsidR="00741457" w:rsidRPr="00D872B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:rsidR="00741457" w:rsidRPr="00D872B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D872B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:rsidR="00741457" w:rsidRPr="00D872B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:rsidR="00741457" w:rsidRPr="00D872B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przebieg konfliktu między Władysławem Wygnańcem a jego braćmi</w:t>
            </w:r>
          </w:p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D872B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:rsidR="00741457" w:rsidRPr="00D872B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B15724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41457" w:rsidRPr="00B157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741457" w:rsidRPr="00A218C4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CA278B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:rsidR="00741457" w:rsidRPr="00CA278B" w:rsidRDefault="00741457" w:rsidP="005114F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:rsidR="00741457" w:rsidRPr="00CA278B" w:rsidRDefault="00741457" w:rsidP="005114F1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:rsidR="00741457" w:rsidRPr="00CA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CA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:rsidR="00741457" w:rsidRPr="00A7508E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:rsidR="00741457" w:rsidRPr="00A7508E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</w:t>
            </w:r>
            <w:proofErr w:type="spellStart"/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:rsidR="00741457" w:rsidRPr="00A7508E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CA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 [</w:t>
            </w:r>
            <w:r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:rsidR="00741457" w:rsidRPr="00CA278B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:rsidR="00741457" w:rsidRPr="00CA278B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:rsidR="00741457" w:rsidRPr="00CA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:rsidR="00741457" w:rsidRPr="00CA278B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:rsidR="00741457" w:rsidRPr="00CA278B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CA278B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:rsidR="00741457" w:rsidRPr="00CA278B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8C2FF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4. [</w:t>
            </w:r>
            <w:r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8C2FF1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:rsidR="00741457" w:rsidRPr="008C2FF1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:rsidR="00741457" w:rsidRPr="008C2FF1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:rsidR="00741457" w:rsidRPr="008C2FF1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:rsidR="00741457" w:rsidRPr="008C2FF1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 xml:space="preserve">Niewola awiniońska, upadek papiestwa, </w:t>
            </w:r>
            <w:r w:rsidRPr="008C2FF1">
              <w:rPr>
                <w:rFonts w:asciiTheme="minorHAnsi" w:hAnsiTheme="minorHAnsi" w:cstheme="minorHAnsi"/>
              </w:rPr>
              <w:lastRenderedPageBreak/>
              <w:t>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8C2FF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8C2FF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:rsidR="00741457" w:rsidRPr="008C2FF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:rsidR="00741457" w:rsidRPr="008C2FF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8C2FF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nowych zakonów (cystersów, dominikanów, franciszkanów) </w:t>
            </w:r>
          </w:p>
          <w:p w:rsidR="00741457" w:rsidRPr="008C2FF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8C2FF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:rsidR="00741457" w:rsidRPr="008C2FF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:rsidR="00741457" w:rsidRPr="008C2FF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:rsidR="00741457" w:rsidRPr="008C2FF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:rsidR="00741457" w:rsidRPr="008C2FF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8C2FF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założenia ideowe albigensów </w:t>
            </w:r>
          </w:p>
          <w:p w:rsidR="00741457" w:rsidRPr="008C2FF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:rsidR="00741457" w:rsidRPr="008C2FF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8C2FF1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 [</w:t>
            </w:r>
            <w:r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:rsidR="00741457" w:rsidRPr="00374BC2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:rsidR="00741457" w:rsidRPr="00374BC2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ekspansję Osmanów</w:t>
            </w:r>
          </w:p>
          <w:p w:rsidR="00741457" w:rsidRPr="00374BC2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:rsidR="00741457" w:rsidRPr="00374BC2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:rsidR="00741457" w:rsidRPr="00374BC2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:rsidR="00741457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:rsidR="00741457" w:rsidRPr="00374BC2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:rsidR="00741457" w:rsidRPr="00374BC2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:rsidR="00741457" w:rsidRPr="00374BC2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374BC2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system edukacyjny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:rsidR="00741457" w:rsidRPr="00374BC2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:rsidR="00741457" w:rsidRPr="00374BC2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374BC2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:rsidR="00741457" w:rsidRPr="00374BC2" w:rsidRDefault="00741457" w:rsidP="005114F1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:rsidR="00741457" w:rsidRPr="00374BC2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B15724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741457" w:rsidRPr="00A218C4" w:rsidRDefault="00741457" w:rsidP="005114F1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A218C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:rsidR="00741457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:rsidR="00741457" w:rsidRPr="00025BC9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:rsidR="00741457" w:rsidRPr="00C546C5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:rsidR="00741457" w:rsidRPr="00025BC9" w:rsidRDefault="00741457" w:rsidP="005114F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:rsidR="00741457" w:rsidRPr="00A218C4" w:rsidRDefault="00741457" w:rsidP="005114F1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7F299A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:rsidR="00741457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:rsidR="00741457" w:rsidRPr="00025BC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:rsidR="00741457" w:rsidRPr="00025BC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:rsidR="00741457" w:rsidRPr="00A218C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025BC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:rsidR="00741457" w:rsidRPr="00025BC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:rsidR="00741457" w:rsidRPr="00025BC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:rsidR="00741457" w:rsidRPr="00A218C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025BC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025BC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:rsidR="00741457" w:rsidRPr="00025BC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:rsidR="00741457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:rsidR="00741457" w:rsidRPr="00064CBD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025BC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:rsidR="00741457" w:rsidRPr="00025BC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:rsidR="00741457" w:rsidRPr="00A218C4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:rsidR="00741457" w:rsidRPr="00A218C4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chronologicznym opisuje proces zjednoczenia ziem polskich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ocenia rolę panowania Przemyślidów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:rsidR="00741457" w:rsidRPr="00C95FE9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:rsidR="00741457" w:rsidRPr="00C95FE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C95FE9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:rsidR="00741457" w:rsidRPr="00C95FE9" w:rsidRDefault="00741457" w:rsidP="005114F1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:rsidR="00741457" w:rsidRPr="00C95FE9" w:rsidRDefault="00741457" w:rsidP="005114F1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:rsidR="00741457" w:rsidRPr="00C95FE9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:rsidR="00741457" w:rsidRPr="00C95FE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:rsidR="00741457" w:rsidRPr="00C95FE9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i Władysława Jagiełły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założenia przywileju koszyckiego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:rsidR="00741457" w:rsidRPr="00C95FE9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problem następstwa tronu po Jagielle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:rsidR="00741457" w:rsidRPr="00C546C5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C95FE9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znaczenie unii krewskiej dla dziejów Polski </w:t>
            </w:r>
          </w:p>
          <w:p w:rsidR="00741457" w:rsidRPr="00C95FE9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:rsidR="00741457" w:rsidRPr="00C95FE9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2A4F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lastRenderedPageBreak/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2A4F24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:rsidR="00741457" w:rsidRPr="002A4F24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:rsidR="00741457" w:rsidRPr="002A4F24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:rsidR="00741457" w:rsidRPr="002A4F24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:rsidR="00741457" w:rsidRPr="002A4F24" w:rsidRDefault="00741457" w:rsidP="005114F1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:rsidR="00741457" w:rsidRPr="002A4F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:rsidR="00741457" w:rsidRPr="002A4F24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2A4F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:rsidR="00741457" w:rsidRPr="002A4F24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:rsidR="00741457" w:rsidRPr="002A4F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2A4F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:rsidR="00741457" w:rsidRPr="002A4F24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:rsidR="00741457" w:rsidRPr="002A4F24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2A4F24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:rsidR="00741457" w:rsidRPr="002A4F24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:rsidR="00741457" w:rsidRPr="002A4F24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B25361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cerekwicko-nieszawskiego</w:t>
            </w:r>
            <w:proofErr w:type="spellEnd"/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przywileje szlacheckie i ich znaczenie dla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przyczyny i skutki bitwy pod Warną</w:t>
            </w:r>
          </w:p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Jagiellończyka  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B2536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międzynarodowym wyjaśnia i ocenia wyprawę warneńską </w:t>
            </w:r>
          </w:p>
          <w:p w:rsidR="00741457" w:rsidRPr="00B25361" w:rsidRDefault="00741457" w:rsidP="005114F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:rsidR="00741457" w:rsidRPr="00B25361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41457" w:rsidRPr="00A218C4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lastRenderedPageBreak/>
              <w:t xml:space="preserve">7. Kultura Polski średniowiecznej </w:t>
            </w:r>
          </w:p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:rsidR="00741457" w:rsidRPr="00B25361" w:rsidRDefault="00741457" w:rsidP="005114F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:rsidR="00741457" w:rsidRPr="00B25361" w:rsidRDefault="00741457" w:rsidP="005114F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1457" w:rsidRPr="00B25361" w:rsidRDefault="00741457" w:rsidP="005114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:rsidR="00741457" w:rsidRPr="00B25361" w:rsidRDefault="00741457" w:rsidP="005114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57" w:rsidRPr="00B25361" w:rsidRDefault="00741457" w:rsidP="005114F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:rsidR="00FB4C81" w:rsidRPr="00A218C4" w:rsidRDefault="00FB4C81" w:rsidP="005114F1">
      <w:pPr>
        <w:spacing w:after="0" w:line="240" w:lineRule="auto"/>
        <w:rPr>
          <w:rFonts w:cstheme="minorHAnsi"/>
          <w:sz w:val="20"/>
          <w:szCs w:val="20"/>
        </w:rPr>
      </w:pPr>
    </w:p>
    <w:p w:rsidR="007235D9" w:rsidRPr="00A218C4" w:rsidRDefault="007235D9" w:rsidP="005114F1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A218C4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533" w:rsidRDefault="001E6533" w:rsidP="007B1B87">
      <w:pPr>
        <w:spacing w:after="0" w:line="240" w:lineRule="auto"/>
      </w:pPr>
      <w:r>
        <w:separator/>
      </w:r>
    </w:p>
  </w:endnote>
  <w:endnote w:type="continuationSeparator" w:id="0">
    <w:p w:rsidR="001E6533" w:rsidRDefault="001E6533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759213"/>
      <w:docPartObj>
        <w:docPartGallery w:val="Page Numbers (Bottom of Page)"/>
        <w:docPartUnique/>
      </w:docPartObj>
    </w:sdtPr>
    <w:sdtContent>
      <w:p w:rsidR="00EF1C86" w:rsidRDefault="00045E09">
        <w:pPr>
          <w:pStyle w:val="Stopka"/>
          <w:jc w:val="right"/>
        </w:pPr>
        <w:r>
          <w:fldChar w:fldCharType="begin"/>
        </w:r>
        <w:r w:rsidR="00EF1C86">
          <w:instrText>PAGE   \* MERGEFORMAT</w:instrText>
        </w:r>
        <w:r>
          <w:fldChar w:fldCharType="separate"/>
        </w:r>
        <w:r w:rsidR="0092473C">
          <w:rPr>
            <w:noProof/>
          </w:rPr>
          <w:t>1</w:t>
        </w:r>
        <w:r>
          <w:fldChar w:fldCharType="end"/>
        </w:r>
      </w:p>
    </w:sdtContent>
  </w:sdt>
  <w:p w:rsidR="00EF1C86" w:rsidRPr="00F20F8E" w:rsidRDefault="00EF1C86" w:rsidP="0018068A">
    <w:pPr>
      <w:pStyle w:val="StopkaCopyright"/>
    </w:pPr>
  </w:p>
  <w:p w:rsidR="00EF1C86" w:rsidRDefault="00EF1C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533" w:rsidRDefault="001E6533" w:rsidP="007B1B87">
      <w:pPr>
        <w:spacing w:after="0" w:line="240" w:lineRule="auto"/>
      </w:pPr>
      <w:r>
        <w:separator/>
      </w:r>
    </w:p>
  </w:footnote>
  <w:footnote w:type="continuationSeparator" w:id="0">
    <w:p w:rsidR="001E6533" w:rsidRDefault="001E6533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0"/>
  </w:num>
  <w:num w:numId="5">
    <w:abstractNumId w:val="6"/>
  </w:num>
  <w:num w:numId="6">
    <w:abstractNumId w:val="5"/>
  </w:num>
  <w:num w:numId="7">
    <w:abstractNumId w:val="14"/>
  </w:num>
  <w:num w:numId="8">
    <w:abstractNumId w:val="15"/>
  </w:num>
  <w:num w:numId="9">
    <w:abstractNumId w:val="16"/>
  </w:num>
  <w:num w:numId="10">
    <w:abstractNumId w:val="13"/>
  </w:num>
  <w:num w:numId="11">
    <w:abstractNumId w:val="7"/>
  </w:num>
  <w:num w:numId="12">
    <w:abstractNumId w:val="19"/>
  </w:num>
  <w:num w:numId="13">
    <w:abstractNumId w:val="10"/>
  </w:num>
  <w:num w:numId="14">
    <w:abstractNumId w:val="4"/>
  </w:num>
  <w:num w:numId="15">
    <w:abstractNumId w:val="8"/>
  </w:num>
  <w:num w:numId="16">
    <w:abstractNumId w:val="11"/>
  </w:num>
  <w:num w:numId="17">
    <w:abstractNumId w:val="11"/>
  </w:num>
  <w:num w:numId="18">
    <w:abstractNumId w:val="12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2EB8"/>
    <w:rsid w:val="00000A9B"/>
    <w:rsid w:val="00001105"/>
    <w:rsid w:val="000064B1"/>
    <w:rsid w:val="000073F8"/>
    <w:rsid w:val="000075C0"/>
    <w:rsid w:val="000076AD"/>
    <w:rsid w:val="00007ED7"/>
    <w:rsid w:val="000106E0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41100"/>
    <w:rsid w:val="000412B8"/>
    <w:rsid w:val="00041E05"/>
    <w:rsid w:val="00045A75"/>
    <w:rsid w:val="00045E09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B77A6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7742E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6533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356E0"/>
    <w:rsid w:val="00243D5E"/>
    <w:rsid w:val="00245F0A"/>
    <w:rsid w:val="00252A6F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451C"/>
    <w:rsid w:val="00315E50"/>
    <w:rsid w:val="00321209"/>
    <w:rsid w:val="0032516F"/>
    <w:rsid w:val="00325551"/>
    <w:rsid w:val="00330814"/>
    <w:rsid w:val="00330E00"/>
    <w:rsid w:val="003350D7"/>
    <w:rsid w:val="0034017A"/>
    <w:rsid w:val="003416BD"/>
    <w:rsid w:val="00343884"/>
    <w:rsid w:val="00344714"/>
    <w:rsid w:val="00350273"/>
    <w:rsid w:val="003516BC"/>
    <w:rsid w:val="00352DC9"/>
    <w:rsid w:val="0035795F"/>
    <w:rsid w:val="00360051"/>
    <w:rsid w:val="00361F3C"/>
    <w:rsid w:val="0037047F"/>
    <w:rsid w:val="0037222D"/>
    <w:rsid w:val="00373106"/>
    <w:rsid w:val="003745ED"/>
    <w:rsid w:val="00374BC2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2654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4F1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014B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01F8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457"/>
    <w:rsid w:val="00741C11"/>
    <w:rsid w:val="00743EFD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3060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3D2"/>
    <w:rsid w:val="007D0505"/>
    <w:rsid w:val="007D2215"/>
    <w:rsid w:val="007D49F6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2CF5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69D7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473C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37F3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5966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53B71"/>
    <w:rsid w:val="00A57BA7"/>
    <w:rsid w:val="00A60546"/>
    <w:rsid w:val="00A63542"/>
    <w:rsid w:val="00A66F5B"/>
    <w:rsid w:val="00A73589"/>
    <w:rsid w:val="00A74203"/>
    <w:rsid w:val="00A7508E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137E"/>
    <w:rsid w:val="00B62E00"/>
    <w:rsid w:val="00B65126"/>
    <w:rsid w:val="00B6524E"/>
    <w:rsid w:val="00B6628A"/>
    <w:rsid w:val="00B726CE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23A9"/>
    <w:rsid w:val="00B9503A"/>
    <w:rsid w:val="00B9658F"/>
    <w:rsid w:val="00BA577E"/>
    <w:rsid w:val="00BB5232"/>
    <w:rsid w:val="00BB5660"/>
    <w:rsid w:val="00BB6357"/>
    <w:rsid w:val="00BB789B"/>
    <w:rsid w:val="00BC04DB"/>
    <w:rsid w:val="00BC2AC8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3AA9"/>
    <w:rsid w:val="00BE47CF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546C5"/>
    <w:rsid w:val="00C638CE"/>
    <w:rsid w:val="00C63A39"/>
    <w:rsid w:val="00C709F3"/>
    <w:rsid w:val="00C70A41"/>
    <w:rsid w:val="00C711BE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36A2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277F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2AA"/>
    <w:rsid w:val="00D25531"/>
    <w:rsid w:val="00D268D6"/>
    <w:rsid w:val="00D325E9"/>
    <w:rsid w:val="00D3393F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2FCB"/>
    <w:rsid w:val="00D936FF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D5D18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3DC0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1C86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0A83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60D9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7D49F6"/>
  </w:style>
  <w:style w:type="paragraph" w:customStyle="1" w:styleId="Standard">
    <w:name w:val="Standard"/>
    <w:rsid w:val="005114F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763A-13F5-4AA8-90B0-17825400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7899</Words>
  <Characters>47399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oem</cp:lastModifiedBy>
  <cp:revision>6</cp:revision>
  <cp:lastPrinted>2017-09-06T11:26:00Z</cp:lastPrinted>
  <dcterms:created xsi:type="dcterms:W3CDTF">2025-09-01T10:31:00Z</dcterms:created>
  <dcterms:modified xsi:type="dcterms:W3CDTF">2025-09-05T09:28:00Z</dcterms:modified>
</cp:coreProperties>
</file>